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三亚市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普通高中新教材新课标专题培训</w:t>
      </w:r>
    </w:p>
    <w:p>
      <w:pPr>
        <w:pStyle w:val="14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项目实施方案</w:t>
      </w:r>
    </w:p>
    <w:p>
      <w:pPr>
        <w:pStyle w:val="14"/>
        <w:jc w:val="center"/>
        <w:rPr>
          <w:rFonts w:hint="default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为贯彻落实《国务院办公厅关于新时代推进普通高中育人方式改革的指导意见》，进一步做好全市高中教师继续教育培训工作，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帮助高中教师解读课程标准，分析教材内容，实施有效教学，</w:t>
      </w:r>
      <w:r>
        <w:rPr>
          <w:rFonts w:hint="eastAsia"/>
          <w:sz w:val="28"/>
          <w:szCs w:val="28"/>
        </w:rPr>
        <w:t>推动以学生学习为中心、以学生核心素养培育为目标的</w:t>
      </w:r>
      <w:r>
        <w:rPr>
          <w:rFonts w:hint="eastAsia"/>
          <w:sz w:val="28"/>
          <w:szCs w:val="28"/>
          <w:lang w:val="en-US" w:eastAsia="zh-CN"/>
        </w:rPr>
        <w:t>普通高中课程</w:t>
      </w:r>
      <w:r>
        <w:rPr>
          <w:rFonts w:hint="eastAsia"/>
          <w:sz w:val="28"/>
          <w:szCs w:val="28"/>
        </w:rPr>
        <w:t>改革</w:t>
      </w:r>
      <w:r>
        <w:rPr>
          <w:rFonts w:hint="eastAsia"/>
          <w:sz w:val="28"/>
          <w:szCs w:val="28"/>
          <w:lang w:val="en-US" w:eastAsia="zh-CN"/>
        </w:rPr>
        <w:t>，结合我市实际，特制定本方案</w:t>
      </w:r>
      <w:r>
        <w:rPr>
          <w:rFonts w:hint="eastAsia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0" w:name="_Toc8774"/>
      <w:r>
        <w:rPr>
          <w:rFonts w:hint="eastAsia" w:ascii="黑体" w:hAnsi="黑体" w:eastAsia="黑体" w:cs="黑体"/>
          <w:b w:val="0"/>
          <w:bCs/>
          <w:sz w:val="28"/>
          <w:szCs w:val="28"/>
        </w:rPr>
        <w:t>一、研修主题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1" w:name="_Toc20216"/>
      <w:r>
        <w:rPr>
          <w:rFonts w:hint="eastAsia" w:ascii="宋体" w:hAnsi="宋体" w:eastAsia="宋体" w:cs="宋体"/>
          <w:sz w:val="28"/>
          <w:szCs w:val="28"/>
        </w:rPr>
        <w:t>探索基于核心素养下的大单元整体教学方法与技能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default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二、研修对象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全市高中学校的</w:t>
      </w:r>
      <w:r>
        <w:rPr>
          <w:rFonts w:hint="eastAsia" w:ascii="宋体" w:hAnsi="宋体" w:eastAsia="宋体" w:cs="宋体"/>
          <w:sz w:val="28"/>
          <w:szCs w:val="28"/>
        </w:rPr>
        <w:t>语文、数学、英语、思想政治、历史、地理、物理、化学、生物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学科专任教师，计划培训总人数550人左右。各校名额分配见附件1。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训学员遴选的具体要求如下：（1）各校参训学员须覆盖高一、高二、高三3个年级；（2）能起到示范引领作用，可承担本校的校本培训任务;（3）参加全市中小学三亚市中小学各学科教材大单元教学设计展评活动，提交教学设计作品的教师优先推荐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default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三、研修目标</w:t>
      </w:r>
      <w:bookmarkEnd w:id="1"/>
    </w:p>
    <w:tbl>
      <w:tblPr>
        <w:tblStyle w:val="8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581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5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bookmarkStart w:id="2" w:name="_Toc4387"/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研修目标</w:t>
            </w:r>
          </w:p>
        </w:tc>
        <w:tc>
          <w:tcPr>
            <w:tcW w:w="1417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课程改革明趋势</w:t>
            </w:r>
          </w:p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整体教学知意义</w:t>
            </w:r>
          </w:p>
        </w:tc>
        <w:tc>
          <w:tcPr>
            <w:tcW w:w="5812" w:type="dxa"/>
            <w:vAlign w:val="center"/>
          </w:tcPr>
          <w:p>
            <w:pPr>
              <w:spacing w:before="62" w:beforeLines="20" w:after="62" w:afterLines="20" w:line="300" w:lineRule="auto"/>
              <w:rPr>
                <w:rFonts w:cs="Times New Roman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了解综合性的课程变革是我国基础教育课程改革的目标诉求，是国际课程改革的发展趋势，是发展学生核心素养的重要途径；理解基于单元</w:t>
            </w:r>
            <w:r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主题开展整体教学设计与实施，对推动以学生学习为中心、以学生核心素养培育为目标的教学改革的重要意义与价值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以学科为单位提交</w:t>
            </w:r>
            <w:r>
              <w:rPr>
                <w:rFonts w:hint="eastAsia" w:cs="Times New Roman" w:asciiTheme="minorEastAsia" w:hAnsiTheme="minorEastAsia"/>
                <w:kern w:val="0"/>
                <w:sz w:val="21"/>
                <w:szCs w:val="21"/>
                <w:lang w:val="en-US" w:eastAsia="zh-CN"/>
              </w:rPr>
              <w:t>高一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各单元整体教学设计（可以是大概念、领域）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核心素养有理解</w:t>
            </w:r>
          </w:p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整体教学明核心</w:t>
            </w:r>
          </w:p>
        </w:tc>
        <w:tc>
          <w:tcPr>
            <w:tcW w:w="5812" w:type="dxa"/>
            <w:vAlign w:val="center"/>
          </w:tcPr>
          <w:p>
            <w:pPr>
              <w:spacing w:before="62" w:beforeLines="20" w:after="62" w:afterLines="20" w:line="300" w:lineRule="auto"/>
              <w:rPr>
                <w:rFonts w:cs="Times New Roman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准确把握学科核心素养，能够建立学科核心素养与学科核心内容之间的关系；明确单元是知识结构化的重要表现；理解单元整体教学的核心要素（单元学习主题、单元教学目标、单元教学活动、学习评价）各自的功能及相互关系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设计教学知路径</w:t>
            </w:r>
          </w:p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整体教学掌策略</w:t>
            </w:r>
          </w:p>
        </w:tc>
        <w:tc>
          <w:tcPr>
            <w:tcW w:w="5812" w:type="dxa"/>
            <w:vAlign w:val="center"/>
          </w:tcPr>
          <w:p>
            <w:pPr>
              <w:spacing w:before="62" w:beforeLines="20" w:after="62" w:afterLines="20" w:line="300" w:lineRule="auto"/>
              <w:rPr>
                <w:rFonts w:cs="Times New Roman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掌握依据课程标准和教材，确定单元学习主题的策略与方法；掌握紧扣学习主题，选择有利于培养学科核心素养的教学内容和情境素材，制定学习目标、选择学科内容、设计学习活动、开展课堂教学、进行学习评价的策略与方法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b/>
                <w:kern w:val="0"/>
                <w:sz w:val="21"/>
                <w:szCs w:val="21"/>
              </w:rPr>
            </w:pPr>
          </w:p>
        </w:tc>
      </w:tr>
      <w:bookmarkEnd w:id="2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3" w:name="_Toc21642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四、研修</w:t>
      </w:r>
      <w:bookmarkEnd w:id="3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（见附件2）</w:t>
      </w:r>
      <w:bookmarkStart w:id="4" w:name="_Toc4635"/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五、研修时间地点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语文、数学、政治、历史四科研修时间：8月24日至26日，8月23日下午6：00前报到。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英语、地理、物理、化学、生物五科研修时间：8月27日至29日，8月26日下午6：00前报到。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研修地点：三亚市天涯区清华路100号清华数学论坛（暂定）。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六、考核评价</w:t>
      </w:r>
      <w:bookmarkEnd w:id="4"/>
    </w:p>
    <w:p>
      <w:pPr>
        <w:pStyle w:val="2"/>
        <w:spacing w:line="360" w:lineRule="auto"/>
        <w:ind w:firstLine="48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100分制，</w:t>
      </w:r>
      <w:r>
        <w:rPr>
          <w:rFonts w:hint="eastAsia"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/>
          <w:kern w:val="0"/>
          <w:sz w:val="28"/>
          <w:szCs w:val="28"/>
        </w:rPr>
        <w:t>0分合格</w:t>
      </w:r>
      <w:r>
        <w:rPr>
          <w:rFonts w:hint="eastAsia" w:ascii="宋体" w:hAnsi="宋体" w:cs="宋体"/>
          <w:kern w:val="0"/>
          <w:sz w:val="28"/>
          <w:szCs w:val="28"/>
        </w:rPr>
        <w:t>，具体如下：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6118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3" w:hRule="atLeast"/>
        </w:trPr>
        <w:tc>
          <w:tcPr>
            <w:tcW w:w="171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考核类型</w:t>
            </w:r>
          </w:p>
        </w:tc>
        <w:tc>
          <w:tcPr>
            <w:tcW w:w="611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具体要求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1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考勤</w:t>
            </w:r>
          </w:p>
        </w:tc>
        <w:tc>
          <w:tcPr>
            <w:tcW w:w="611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按时上课，不缺勤，不迟到，不早退。</w:t>
            </w:r>
            <w:r>
              <w:rPr>
                <w:rFonts w:hint="eastAsia" w:ascii="宋体" w:hAnsi="宋体" w:eastAsia="宋体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无故不规范出勤一次，扣</w:t>
            </w:r>
            <w:r>
              <w:rPr>
                <w:rFonts w:hint="eastAsia" w:ascii="宋体" w:hAnsi="宋体" w:eastAsia="宋体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分；超过三次者，将取消参训资格，并通报给本单位。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1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实践作业</w:t>
            </w:r>
          </w:p>
        </w:tc>
        <w:tc>
          <w:tcPr>
            <w:tcW w:w="611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个人前置作业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提交1篇教学设计作品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0分）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培训期间打磨完成作业（30分），协同</w:t>
            </w:r>
            <w:r>
              <w:rPr>
                <w:rFonts w:hint="eastAsia" w:ascii="宋体" w:hAnsi="宋体" w:eastAsia="宋体" w:cs="宋体"/>
                <w:szCs w:val="21"/>
              </w:rPr>
              <w:t>小组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成员完成</w:t>
            </w:r>
            <w:r>
              <w:rPr>
                <w:rFonts w:hint="eastAsia" w:ascii="宋体" w:hAnsi="宋体" w:eastAsia="宋体" w:cs="宋体"/>
                <w:szCs w:val="21"/>
              </w:rPr>
              <w:t>单元设计作业（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</w:rPr>
              <w:t>分）。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</w:tr>
    </w:tbl>
    <w:p>
      <w:pPr>
        <w:spacing w:before="0" w:beforeLines="0" w:after="0" w:afterLines="0" w:line="600" w:lineRule="exact"/>
        <w:ind w:firstLine="560" w:firstLineChars="200"/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、培训组织</w:t>
      </w:r>
    </w:p>
    <w:p>
      <w:pPr>
        <w:spacing w:beforeLines="0" w:afterLines="0" w:line="600" w:lineRule="exact"/>
        <w:ind w:firstLine="560" w:firstLineChars="200"/>
        <w:rPr>
          <w:b/>
          <w:bCs/>
          <w:color w:val="FF0000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成立三亚市2020年普通高中新教材新课标专题培训项目工作领导小组，统筹规划和指导本项目实施工作。具体成员名单如下：</w:t>
      </w:r>
      <w:r>
        <w:rPr>
          <w:rFonts w:hint="eastAsia"/>
          <w:b/>
          <w:bCs/>
          <w:color w:val="FF0000"/>
          <w:sz w:val="28"/>
          <w:szCs w:val="28"/>
        </w:rPr>
        <w:t xml:space="preserve"> </w:t>
      </w:r>
    </w:p>
    <w:p>
      <w:pPr>
        <w:spacing w:beforeLines="0" w:afterLines="0" w:line="60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  长：吴 萍</w:t>
      </w:r>
    </w:p>
    <w:p>
      <w:pPr>
        <w:spacing w:beforeLines="0" w:afterLines="0" w:line="60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副组长：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李丽萍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吕  锐</w:t>
      </w:r>
      <w:r>
        <w:rPr>
          <w:rFonts w:hint="eastAsia" w:asciiTheme="minorHAnsi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王 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spacing w:beforeLines="0" w:afterLines="0" w:line="600" w:lineRule="exact"/>
        <w:ind w:left="0" w:leftChars="0" w:firstLine="1680" w:firstLineChars="6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组  员：罗  禹  吴家英  林  俊  </w:t>
      </w:r>
      <w:r>
        <w:rPr>
          <w:rFonts w:hint="eastAsia" w:asciiTheme="minorHAnsi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吴少平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0" w:afterLines="0" w:line="60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领导小组办公室设在三亚市教育研究培训院，具体负责本项目计划的统筹协调、组织实施和监督管理。</w:t>
      </w:r>
    </w:p>
    <w:p>
      <w:pPr>
        <w:spacing w:beforeLines="0" w:afterLines="0" w:line="60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  任：吕</w:t>
      </w:r>
      <w:r>
        <w:rPr>
          <w:rFonts w:hint="eastAsia" w:asciiTheme="minorHAnsi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锐</w:t>
      </w:r>
    </w:p>
    <w:p>
      <w:pPr>
        <w:spacing w:beforeLines="0" w:afterLines="0" w:line="60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副主任：罗 </w:t>
      </w:r>
      <w:r>
        <w:rPr>
          <w:rFonts w:hint="eastAsia" w:asciiTheme="minorHAnsi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禹  吴家英</w:t>
      </w:r>
    </w:p>
    <w:p>
      <w:pPr>
        <w:spacing w:beforeLines="0" w:afterLines="0" w:line="600" w:lineRule="exact"/>
        <w:ind w:firstLine="560" w:firstLineChars="200"/>
        <w:rPr>
          <w:rFonts w:hint="default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  员：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闫学忠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赵伟琦  黄泽诗  李  学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程同森  卢丽燕</w:t>
      </w:r>
    </w:p>
    <w:p>
      <w:pPr>
        <w:spacing w:beforeLines="0" w:afterLines="0" w:line="600" w:lineRule="exact"/>
        <w:ind w:firstLine="1680" w:firstLineChars="600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张艳玲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HAnsi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黄  俊</w:t>
      </w:r>
      <w:r>
        <w:rPr>
          <w:rFonts w:hint="eastAsia" w:asciiTheme="minorHAnsi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周  康</w:t>
      </w:r>
      <w:r>
        <w:rPr>
          <w:rFonts w:hint="eastAsia" w:asciiTheme="minorHAnsi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赵明铁</w:t>
      </w:r>
      <w:r>
        <w:rPr>
          <w:rFonts w:hint="eastAsia" w:asciiTheme="minorHAnsi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韦和平</w:t>
      </w:r>
    </w:p>
    <w:p>
      <w:pPr>
        <w:spacing w:beforeLines="0" w:afterLines="0" w:line="600" w:lineRule="exact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专门成立由本市一线的骨干教师组成的专业指导小组，配合项目管理团队、培训专家团队做好集中培训、分组讨论等活动的组织、主持、专业指导工作。具体人员名单如下表：</w:t>
      </w:r>
    </w:p>
    <w:tbl>
      <w:tblPr>
        <w:tblStyle w:val="8"/>
        <w:tblW w:w="8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68"/>
        <w:gridCol w:w="1888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6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8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指导教师姓名</w:t>
            </w:r>
          </w:p>
        </w:tc>
        <w:tc>
          <w:tcPr>
            <w:tcW w:w="3463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8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孔宪锋</w:t>
            </w:r>
          </w:p>
        </w:tc>
        <w:tc>
          <w:tcPr>
            <w:tcW w:w="3463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8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陆晓峰</w:t>
            </w:r>
          </w:p>
        </w:tc>
        <w:tc>
          <w:tcPr>
            <w:tcW w:w="3463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6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8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周灿文</w:t>
            </w:r>
          </w:p>
        </w:tc>
        <w:tc>
          <w:tcPr>
            <w:tcW w:w="3463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6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18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李春花</w:t>
            </w:r>
          </w:p>
        </w:tc>
        <w:tc>
          <w:tcPr>
            <w:tcW w:w="3463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海南中学三亚学校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6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18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宋磊</w:t>
            </w:r>
          </w:p>
        </w:tc>
        <w:tc>
          <w:tcPr>
            <w:tcW w:w="3463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八一中学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6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18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吴飞</w:t>
            </w:r>
          </w:p>
        </w:tc>
        <w:tc>
          <w:tcPr>
            <w:tcW w:w="3463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6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18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杨光明</w:t>
            </w:r>
          </w:p>
        </w:tc>
        <w:tc>
          <w:tcPr>
            <w:tcW w:w="3463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海南中学三亚学校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6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8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吴琼</w:t>
            </w:r>
          </w:p>
        </w:tc>
        <w:tc>
          <w:tcPr>
            <w:tcW w:w="3463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5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6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18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王志伟</w:t>
            </w:r>
          </w:p>
        </w:tc>
        <w:tc>
          <w:tcPr>
            <w:tcW w:w="3463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西南大学三亚中学</w:t>
            </w:r>
          </w:p>
        </w:tc>
      </w:tr>
    </w:tbl>
    <w:p>
      <w:pPr>
        <w:spacing w:before="0" w:beforeLines="0" w:after="0" w:afterLines="0" w:line="600" w:lineRule="exact"/>
        <w:ind w:firstLine="560" w:firstLineChars="200"/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、培训费用</w:t>
      </w:r>
    </w:p>
    <w:p>
      <w:pPr>
        <w:spacing w:beforeLines="0" w:afterLines="0" w:line="60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项目不收取任何费用。在学员集中培训期间，实行封闭管理（含市域内学员），项目培训所产生的师资费、培训费、资料费、专家交通费、学员食宿费等费用由项目实施机构负责，由三亚市教育局按实际费用转付给项目实施机构。参训学员往返交通费由所在单位按规定报销。</w:t>
      </w:r>
    </w:p>
    <w:p>
      <w:pPr>
        <w:spacing w:before="0" w:beforeLines="0" w:after="0" w:afterLines="0" w:line="600" w:lineRule="exact"/>
        <w:ind w:firstLine="560" w:firstLineChars="200"/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、其它</w:t>
      </w:r>
    </w:p>
    <w:p>
      <w:pPr>
        <w:spacing w:beforeLines="0" w:afterLines="0" w:line="600" w:lineRule="exact"/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（一）参训报名</w:t>
      </w:r>
    </w:p>
    <w:p>
      <w:pPr>
        <w:spacing w:beforeLines="0" w:afterLines="0" w:line="600" w:lineRule="exact"/>
        <w:ind w:firstLine="560" w:firstLineChars="2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各校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日前按参训名额分配表将参训人员回执表（附件</w:t>
      </w: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）发送到项目组邮箱</w:t>
      </w:r>
      <w:r>
        <w:rPr>
          <w:rFonts w:hint="eastAsia" w:cstheme="minorBidi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sanyakegai@163.com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，以方便项目组安排食宿、场地。</w:t>
      </w:r>
    </w:p>
    <w:p>
      <w:pPr>
        <w:spacing w:beforeLines="0" w:afterLines="0" w:line="600" w:lineRule="exact"/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（二）注意事项</w:t>
      </w:r>
    </w:p>
    <w:p>
      <w:pPr>
        <w:spacing w:beforeLines="0" w:afterLines="0" w:line="60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1．请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参训学员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自带所任教学科本年段的教材、笔记本电脑等，供备课、制作课件、学习使用。</w:t>
      </w:r>
    </w:p>
    <w:p>
      <w:pPr>
        <w:spacing w:beforeLines="0" w:afterLines="0" w:line="600" w:lineRule="exact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2．请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参训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学员安排好工作，按照规定时间报到。报到时请携带本人身份证及学习、生活物品，自备口罩。</w:t>
      </w:r>
    </w:p>
    <w:p>
      <w:pPr>
        <w:spacing w:beforeLines="0" w:afterLines="0" w:line="600" w:lineRule="exact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.培训报到前14天内有疫区行程史的或出现发烧、干咳等不适应症状的，不得参加培训。</w:t>
      </w:r>
    </w:p>
    <w:p>
      <w:pPr>
        <w:spacing w:beforeLines="0" w:afterLines="0" w:line="600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.学员报到时需提供健康码，14天体温检测记录，个人14天行程轨迹证明，并提交《个人健康承诺书》。相关证明材料样式见附件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 w:line="600" w:lineRule="exact"/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（三）联系方式</w:t>
      </w:r>
    </w:p>
    <w:p>
      <w:pPr>
        <w:spacing w:beforeLines="0" w:afterLines="0" w:line="600" w:lineRule="exact"/>
        <w:ind w:firstLine="560" w:firstLineChars="200"/>
        <w:rPr>
          <w:rFonts w:hint="eastAsia" w:asciiTheme="minorHAnsi" w:hAnsiTheme="minorHAnsi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本项目联系人：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闫老师</w:t>
      </w:r>
      <w:r>
        <w:rPr>
          <w:rFonts w:hint="eastAsia" w:asciiTheme="minorHAnsi" w:hAnsiTheme="minorHAnsi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，电话：</w:t>
      </w:r>
      <w:r>
        <w:rPr>
          <w:rFonts w:hint="eastAsia" w:cstheme="minorBidi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13627598166；黄老师，18907636788</w:t>
      </w:r>
      <w:r>
        <w:rPr>
          <w:rFonts w:hint="eastAsia" w:asciiTheme="minorHAnsi" w:hAnsiTheme="minorHAnsi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firstLine="482"/>
        <w:jc w:val="left"/>
        <w:rPr>
          <w:rFonts w:hint="eastAsia" w:asciiTheme="minorHAnsi" w:hAnsiTheme="minorHAnsi" w:eastAsia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left"/>
        <w:rPr>
          <w:rFonts w:hint="eastAsia" w:asciiTheme="minorHAnsi" w:hAnsiTheme="minorHAnsi" w:eastAsia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Theme="minorHAnsi" w:hAnsiTheme="minorHAnsi" w:eastAsiaTheme="minorEastAsia"/>
          <w:b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HAnsi" w:hAnsiTheme="minorHAnsi" w:eastAsia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各校名额分配表</w:t>
      </w:r>
    </w:p>
    <w:p>
      <w:pPr>
        <w:pStyle w:val="2"/>
        <w:ind w:firstLine="1400" w:firstLineChars="500"/>
        <w:jc w:val="left"/>
        <w:rPr>
          <w:rFonts w:hint="eastAsia" w:asciiTheme="minorHAnsi" w:hAnsiTheme="minorHAnsi" w:eastAsiaTheme="minorEastAsia"/>
          <w:b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/>
          <w:b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2.研修内容安排表</w:t>
      </w:r>
    </w:p>
    <w:p>
      <w:pPr>
        <w:spacing w:beforeLines="0" w:afterLines="0" w:line="600" w:lineRule="exact"/>
        <w:ind w:firstLine="1400" w:firstLineChars="500"/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参训学员回执表</w:t>
      </w:r>
    </w:p>
    <w:p>
      <w:pPr>
        <w:spacing w:beforeLines="0" w:afterLines="0" w:line="600" w:lineRule="exact"/>
        <w:ind w:firstLine="1400" w:firstLineChars="5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个人健康相关证明材料</w:t>
      </w:r>
    </w:p>
    <w:p>
      <w:pPr>
        <w:pStyle w:val="2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三亚市教育局</w:t>
      </w:r>
    </w:p>
    <w:p>
      <w:pPr>
        <w:pStyle w:val="2"/>
        <w:jc w:val="right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2020年7月27日</w:t>
      </w:r>
    </w:p>
    <w:p>
      <w:pPr>
        <w:pStyle w:val="2"/>
        <w:ind w:firstLine="1400" w:firstLineChars="500"/>
        <w:jc w:val="left"/>
        <w:rPr>
          <w:rFonts w:hint="default" w:asciiTheme="minorHAnsi" w:hAnsiTheme="minorHAnsi" w:eastAsiaTheme="minorEastAsia"/>
          <w:b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left"/>
        <w:rPr>
          <w:rFonts w:hint="eastAsia" w:asciiTheme="minorHAnsi" w:hAnsiTheme="minorHAnsi" w:eastAsia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5" w:name="_GoBack"/>
      <w:bookmarkEnd w:id="5"/>
    </w:p>
    <w:p>
      <w:pPr>
        <w:pStyle w:val="2"/>
        <w:ind w:firstLine="0" w:firstLineChars="0"/>
        <w:rPr>
          <w:rFonts w:hint="default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956056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A9"/>
    <w:rsid w:val="00031C45"/>
    <w:rsid w:val="00050623"/>
    <w:rsid w:val="00086CC5"/>
    <w:rsid w:val="000A4E61"/>
    <w:rsid w:val="000B2DE2"/>
    <w:rsid w:val="000F58AF"/>
    <w:rsid w:val="00110A92"/>
    <w:rsid w:val="00131E80"/>
    <w:rsid w:val="00155545"/>
    <w:rsid w:val="001B1493"/>
    <w:rsid w:val="001F3BD9"/>
    <w:rsid w:val="002417A0"/>
    <w:rsid w:val="00287803"/>
    <w:rsid w:val="002A64C1"/>
    <w:rsid w:val="002B5A7A"/>
    <w:rsid w:val="002C7535"/>
    <w:rsid w:val="002F76E9"/>
    <w:rsid w:val="003434EE"/>
    <w:rsid w:val="003A594F"/>
    <w:rsid w:val="003B3253"/>
    <w:rsid w:val="003B7295"/>
    <w:rsid w:val="00402306"/>
    <w:rsid w:val="004223A9"/>
    <w:rsid w:val="00435ACC"/>
    <w:rsid w:val="00477195"/>
    <w:rsid w:val="004A6AA2"/>
    <w:rsid w:val="004A7085"/>
    <w:rsid w:val="004C1BF2"/>
    <w:rsid w:val="004E1258"/>
    <w:rsid w:val="004F281A"/>
    <w:rsid w:val="005052D7"/>
    <w:rsid w:val="00536B56"/>
    <w:rsid w:val="00536D2C"/>
    <w:rsid w:val="00567329"/>
    <w:rsid w:val="005C1BFC"/>
    <w:rsid w:val="005C674A"/>
    <w:rsid w:val="006011BD"/>
    <w:rsid w:val="00620AFD"/>
    <w:rsid w:val="00660802"/>
    <w:rsid w:val="006911FC"/>
    <w:rsid w:val="006945FE"/>
    <w:rsid w:val="00706010"/>
    <w:rsid w:val="00716B8E"/>
    <w:rsid w:val="00744083"/>
    <w:rsid w:val="00773795"/>
    <w:rsid w:val="00816D9D"/>
    <w:rsid w:val="00832CB6"/>
    <w:rsid w:val="009448AB"/>
    <w:rsid w:val="00977EA3"/>
    <w:rsid w:val="00980E45"/>
    <w:rsid w:val="009857D9"/>
    <w:rsid w:val="00985F74"/>
    <w:rsid w:val="009E7A09"/>
    <w:rsid w:val="00A27366"/>
    <w:rsid w:val="00A656F1"/>
    <w:rsid w:val="00A718DE"/>
    <w:rsid w:val="00A74F23"/>
    <w:rsid w:val="00AD5FEE"/>
    <w:rsid w:val="00AF205D"/>
    <w:rsid w:val="00B006A3"/>
    <w:rsid w:val="00B458CC"/>
    <w:rsid w:val="00B978A8"/>
    <w:rsid w:val="00BA5620"/>
    <w:rsid w:val="00BD6ED2"/>
    <w:rsid w:val="00BF04D0"/>
    <w:rsid w:val="00C32791"/>
    <w:rsid w:val="00C32F7A"/>
    <w:rsid w:val="00C330C0"/>
    <w:rsid w:val="00C45964"/>
    <w:rsid w:val="00C46773"/>
    <w:rsid w:val="00C851A6"/>
    <w:rsid w:val="00CE0D48"/>
    <w:rsid w:val="00D71116"/>
    <w:rsid w:val="00D81D55"/>
    <w:rsid w:val="00E7669A"/>
    <w:rsid w:val="00EC75A0"/>
    <w:rsid w:val="00EE04CF"/>
    <w:rsid w:val="00EE7B8E"/>
    <w:rsid w:val="00EF0ADA"/>
    <w:rsid w:val="00FA039C"/>
    <w:rsid w:val="00FD12F7"/>
    <w:rsid w:val="00FF0349"/>
    <w:rsid w:val="0A517B4C"/>
    <w:rsid w:val="0BD95A48"/>
    <w:rsid w:val="1C3E5DE0"/>
    <w:rsid w:val="204D19BA"/>
    <w:rsid w:val="29FE1AC0"/>
    <w:rsid w:val="2A8909B3"/>
    <w:rsid w:val="2E09679F"/>
    <w:rsid w:val="30571FCD"/>
    <w:rsid w:val="3ACA5AA1"/>
    <w:rsid w:val="3F7770DC"/>
    <w:rsid w:val="47776C56"/>
    <w:rsid w:val="4BA75668"/>
    <w:rsid w:val="60452B28"/>
    <w:rsid w:val="66A5799E"/>
    <w:rsid w:val="66B87F3F"/>
    <w:rsid w:val="6BC913B4"/>
    <w:rsid w:val="6EB45B5A"/>
    <w:rsid w:val="73254830"/>
    <w:rsid w:val="78A3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Times New Roman" w:hAnsi="Times New Roman" w:eastAsia="宋体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link w:val="13"/>
    <w:qFormat/>
    <w:uiPriority w:val="34"/>
    <w:pPr>
      <w:ind w:firstLine="420" w:firstLineChars="200"/>
    </w:pPr>
  </w:style>
  <w:style w:type="character" w:customStyle="1" w:styleId="13">
    <w:name w:val="列出段落 Char"/>
    <w:link w:val="12"/>
    <w:qFormat/>
    <w:uiPriority w:val="34"/>
  </w:style>
  <w:style w:type="paragraph" w:customStyle="1" w:styleId="14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Table Paragraph"/>
    <w:basedOn w:val="1"/>
    <w:qFormat/>
    <w:uiPriority w:val="1"/>
    <w:pPr>
      <w:jc w:val="left"/>
    </w:pPr>
    <w:rPr>
      <w:rFonts w:ascii="宋体" w:hAnsi="宋体" w:cs="宋体"/>
      <w:kern w:val="0"/>
      <w:sz w:val="22"/>
      <w:lang w:eastAsia="en-US"/>
    </w:rPr>
  </w:style>
  <w:style w:type="character" w:customStyle="1" w:styleId="16">
    <w:name w:val="页眉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654</Words>
  <Characters>3731</Characters>
  <Lines>31</Lines>
  <Paragraphs>8</Paragraphs>
  <TotalTime>1</TotalTime>
  <ScaleCrop>false</ScaleCrop>
  <LinksUpToDate>false</LinksUpToDate>
  <CharactersWithSpaces>4377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2020-06-09T01:17:00Z</dcterms:created>
  <dc:creator>srt</dc:creator>
  <cp:lastModifiedBy>不错</cp:lastModifiedBy>
  <dcterms:modified xsi:type="dcterms:W3CDTF">2020-07-27T12:18:19Z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