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3080" w:firstLineChars="700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抽调人员名单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1477" w:tblpY="572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4053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市第一中学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陈金保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市第一中学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市第一中学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天涯区新联小学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董洪权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天涯区新联小学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符叶琼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天涯区高峰初级中学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0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天涯区妙联学校</w:t>
            </w:r>
          </w:p>
        </w:tc>
        <w:tc>
          <w:tcPr>
            <w:tcW w:w="3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黎香仁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荆棘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行楷碑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贱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长城粗行楷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4187E"/>
    <w:rsid w:val="06B82790"/>
    <w:rsid w:val="6784187E"/>
    <w:rsid w:val="75370F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2021-05-10T09:08:00Z</dcterms:created>
  <dc:creator>王辉锦</dc:creator>
  <cp:lastModifiedBy>黎雯雯</cp:lastModifiedBy>
  <dcterms:modified xsi:type="dcterms:W3CDTF">2021-05-11T09:14:25Z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