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spacing w:before="100" w:beforeAutospacing="1" w:after="100" w:afterAutospacing="1"/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中央专项彩票公益金教育助学项目工作程序</w:t>
      </w:r>
    </w:p>
    <w:p>
      <w:pPr>
        <w:spacing w:before="100" w:beforeAutospacing="1" w:after="100" w:afterAutospacing="1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一、滋蕙计划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（一）资助对象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滋蕙计划资助对象是普通高中及中等职业学校应届毕业通过高考、高职单招考入全日制普通高等院校（含高职）的家庭经济困难新生。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以下范围学生可申请滋蕙计划资助：</w:t>
      </w:r>
      <w:r>
        <w:rPr>
          <w:rFonts w:ascii="仿宋_GB2312" w:eastAsia="仿宋_GB2312"/>
          <w:sz w:val="32"/>
          <w:szCs w:val="32"/>
        </w:rPr>
        <w:t>脱贫不稳定家庭学生、边缘易致贫家庭学生、最低生活保障家庭学生、特困供养学生；烈士子女、孤残学生、残疾人子女；因突发事件等其他原因导致家庭经济困难学生。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（二）资助标准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考入省（自治区、直辖市）内院校的新生每</w:t>
      </w:r>
      <w:r>
        <w:rPr>
          <w:rFonts w:eastAsia="仿宋_GB2312"/>
          <w:sz w:val="32"/>
          <w:szCs w:val="32"/>
        </w:rPr>
        <w:t>人500元，考入省（自治区、直辖市）外院校的新生每人1000</w:t>
      </w:r>
      <w:r>
        <w:rPr>
          <w:rFonts w:ascii="仿宋_GB2312" w:eastAsia="仿宋_GB2312"/>
          <w:sz w:val="32"/>
          <w:szCs w:val="32"/>
        </w:rPr>
        <w:t>元。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（三）资金分配及拨付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省级部门应结合实际情况制定本省份资金分配方案，</w:t>
      </w:r>
      <w:r>
        <w:rPr>
          <w:rFonts w:hint="eastAsia" w:ascii="仿宋_GB2312" w:eastAsia="仿宋_GB2312"/>
          <w:sz w:val="32"/>
          <w:szCs w:val="32"/>
        </w:rPr>
        <w:t>将资金分配额度及工作要求下达至县级部门，同时将“滋蕙计划资金分配方案和县级教育行政部门信息表”报送我会，我会根据上报方案拨付资金。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（四）学生申请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凡符合相关要求的高校新生均可以书面形式提出申请，由学生本人如实填写“滋蕙计划学生申请表”。填写后的申请表一律上报县级部门。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（五）县级部门评审并发放资金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县级部门收到学生申请表后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须严格按照公开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公平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公正的原则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对申请学生资格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条件进行评审</w:t>
      </w:r>
      <w:r>
        <w:rPr>
          <w:rFonts w:hint="eastAsia" w:ascii="仿宋_GB2312" w:hAnsi="仿宋" w:eastAsia="仿宋_GB2312"/>
          <w:sz w:val="32"/>
          <w:szCs w:val="32"/>
        </w:rPr>
        <w:t>，评审通过的名单必须在本县（区、市）进行为期不少于</w:t>
      </w:r>
      <w:r>
        <w:rPr>
          <w:rFonts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天的公示，公示名单不得涉及学生敏感信息及隐私。公示过程中、如有异议，县级部门必须及时进行调查、核实，并做出相应处理；公示无异议后，县级部门在</w:t>
      </w:r>
      <w:r>
        <w:rPr>
          <w:rFonts w:eastAsia="仿宋_GB2312"/>
          <w:sz w:val="32"/>
          <w:szCs w:val="32"/>
        </w:rPr>
        <w:t>10</w:t>
      </w:r>
      <w:r>
        <w:rPr>
          <w:rFonts w:ascii="仿宋_GB2312" w:hAnsi="仿宋" w:eastAsia="仿宋_GB2312"/>
          <w:sz w:val="32"/>
          <w:szCs w:val="32"/>
        </w:rPr>
        <w:t>个工作日内向受助学生发放资助款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（六）材料报送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县级部门将受助学生名单报送省级部门，省级部门汇总后填写“滋蕙计划名单表”和“滋蕙计划资金使用情况表”报送我会。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上述名单和资金使用情况报送后，因故发生名单变动的，应及时将变动情况报我会。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（七）总结自评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年底前，省级部门应组织开展总结自查和绩效自评工作，将“中央专项彩票公益金教育助学项目工作总结报告”连同典型案例一并报送我会。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（八）建立项目档案备查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各县级部门均要建立滋蕙计划受资助学生档案，相关材料一律造册登记并保存</w:t>
      </w:r>
      <w:r>
        <w:rPr>
          <w:rFonts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年以上，以备我会和有关部门检查。</w:t>
      </w:r>
    </w:p>
    <w:p>
      <w:pPr>
        <w:spacing w:before="100" w:beforeAutospacing="1" w:after="100" w:afterAutospacing="1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二、励耕计划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（一）资助对象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励耕计划的资助对象为幼儿园、小学、初中、普通高中和中职学校家庭经济困难教师，重点资助因遭受自然灾害、突发事故或重大疾病等原因造成家庭经济特别困难的教师。其中家庭经济特别困难教师和因见义勇为、因公导致重伤、致残甚至牺牲的教师可推荐为重点资助对象，重点资助对象不得超过资助总人数的</w:t>
      </w:r>
      <w:r>
        <w:rPr>
          <w:rFonts w:eastAsia="仿宋_GB2312"/>
          <w:sz w:val="32"/>
          <w:szCs w:val="32"/>
        </w:rPr>
        <w:t>4%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（二）资助标准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资助标准为每人每年</w:t>
      </w:r>
      <w:r>
        <w:rPr>
          <w:rFonts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万元，其中重点资助对象为每人每年</w:t>
      </w: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5</w:t>
      </w:r>
      <w:r>
        <w:rPr>
          <w:rFonts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（三）教师申请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凡符合相关要求的教师均可向所在学校以书面形式提出申请，并由教师本人如实填写“励耕计划困难教师资助项目申请表”。填写后的申请表一律上报学校。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（四）学校初审并将相关材料报送县级部门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相关学校须严格按照公开、公平、公正的原则，对申请教师的资格、条件进行初审，并将初审通过的教师申请材料报县级部门进行评审。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（五）县级部门评审并将相关材料报送省级部门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县级部门对相关学校上报的教师材料评审后，必须在所在地区和教师所在学校进行为期不少</w:t>
      </w:r>
      <w:r>
        <w:rPr>
          <w:rFonts w:eastAsia="仿宋_GB2312"/>
          <w:sz w:val="32"/>
          <w:szCs w:val="32"/>
        </w:rPr>
        <w:t>于10</w:t>
      </w:r>
      <w:r>
        <w:rPr>
          <w:rFonts w:hint="eastAsia" w:ascii="仿宋_GB2312" w:hAnsi="仿宋" w:eastAsia="仿宋_GB2312"/>
          <w:sz w:val="32"/>
          <w:szCs w:val="32"/>
        </w:rPr>
        <w:t>天的公示。公示中，如有异议，县级部门必须及时进行调查、核实，并作出相应处理；经公示无异议后，由县级部门填写“励耕计划困难教师资助项目名单表”，连同重点资助教师申报材料按有关规定报省级部门复核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（六）省级部门复核并将相关材料报送基金会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省级部门对相关县级部门上报材料进行复核，复核通过后，填写“励耕计划困难教师资助项目名单汇总表”，连同重点资助教师申报材料报我会终审。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（七）基金会终审并反馈审核结果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我会收到报送的材料后，对上报的教师名单进行审核，组织专家对重点资助对象申报材料进行集中评审，并将审核结果反馈各省级部门。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（八）省级部门核定金额并将相关材料报送基金会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省级部门将我会审核的重点资助名单、资助金额分别反馈各县级部门，核定填写“励耕计划困难教师资助项目县级部门信息表”和“励耕计划困难教师资助项目县级部门信息汇总表”，按有关规定报送基金会。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（九）基金会拨付资金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我会按照各省核定报送的材料，将资金直接核拨至各有关县级部门。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（十）县级部门发放资金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相关县级部门收到资助资金后，必须</w:t>
      </w:r>
      <w:r>
        <w:rPr>
          <w:rFonts w:eastAsia="仿宋_GB2312"/>
          <w:sz w:val="32"/>
          <w:szCs w:val="32"/>
        </w:rPr>
        <w:t>在10</w:t>
      </w:r>
      <w:r>
        <w:rPr>
          <w:rFonts w:hint="eastAsia" w:ascii="仿宋_GB2312" w:hAnsi="仿宋" w:eastAsia="仿宋_GB2312"/>
          <w:sz w:val="32"/>
          <w:szCs w:val="32"/>
        </w:rPr>
        <w:t>个工作日内按核定标准发放到每位受资助教师手上，并组织教师签收。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（十一）总结自评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年底前，省级部门应组织开展总结自查和绩效自评工作，将“中央专项彩票公益金教育助学项目工作总结报告”连同典型案例一并报送我会。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（十二）学校建立项目档案备查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各相关县级部门均要建立励耕计划受资助教师档案，由受助教师本人签字的签收单一律造册登记并保存</w:t>
      </w:r>
      <w:r>
        <w:rPr>
          <w:rFonts w:eastAsia="楷体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年以上，以备我会和有关部门检查。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64"/>
    <w:rsid w:val="001500D0"/>
    <w:rsid w:val="0022062D"/>
    <w:rsid w:val="004D0161"/>
    <w:rsid w:val="00550591"/>
    <w:rsid w:val="00717942"/>
    <w:rsid w:val="00814193"/>
    <w:rsid w:val="009A62B1"/>
    <w:rsid w:val="00AF5CED"/>
    <w:rsid w:val="00B91DC7"/>
    <w:rsid w:val="00CA5EED"/>
    <w:rsid w:val="00D24FDA"/>
    <w:rsid w:val="00E04064"/>
    <w:rsid w:val="00E556A3"/>
    <w:rsid w:val="00EE3797"/>
    <w:rsid w:val="00F37053"/>
    <w:rsid w:val="6E278BCC"/>
    <w:rsid w:val="D3F9C83D"/>
    <w:rsid w:val="FCB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308</Words>
  <Characters>1757</Characters>
  <Lines>14</Lines>
  <Paragraphs>4</Paragraphs>
  <TotalTime>51</TotalTime>
  <ScaleCrop>false</ScaleCrop>
  <LinksUpToDate>false</LinksUpToDate>
  <CharactersWithSpaces>2061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2022-05-25T01:57:00Z</dcterms:created>
  <dc:creator>林少川</dc:creator>
  <cp:lastModifiedBy>kylin</cp:lastModifiedBy>
  <dcterms:modified xsi:type="dcterms:W3CDTF">2022-06-14T16:37:42Z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