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教育收费摸底清单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单位名称（盖章）：                                                单位主要负责人（签字）：</w:t>
      </w:r>
    </w:p>
    <w:tbl>
      <w:tblPr>
        <w:tblStyle w:val="4"/>
        <w:tblW w:w="15172" w:type="dxa"/>
        <w:jc w:val="center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36"/>
        <w:gridCol w:w="1200"/>
        <w:gridCol w:w="1875"/>
        <w:gridCol w:w="1463"/>
        <w:gridCol w:w="1262"/>
        <w:gridCol w:w="1200"/>
        <w:gridCol w:w="888"/>
        <w:gridCol w:w="1300"/>
        <w:gridCol w:w="755"/>
        <w:gridCol w:w="15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收费单位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收费项目名    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收费性质（行政事业性/经营服务性）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收费依据及有效期限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收费开始时    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人均收费金额（元）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收费人次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2023年9月份以来的收费总金额（元）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是否上缴财政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收费去向及主要支出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1.“收费项目名称”是收费文件规定的收费项目；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2.“收费依据及有效期限”是收费依据文件及文号，文件的有效期限，如未标明的则视为沿用至今；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3.“收费开始时间”根据实际填写；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4.“收费人次”从2023年9月算起；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5.“收费去向及主要支出”收费用于给教职工发补助、为学校改善硬件设施等；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6.“备注”其他需要说明的事项。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教育收费情况自查自纠登记表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单位名称（盖章）：                                                单位主要负责人（签字）：</w:t>
      </w:r>
    </w:p>
    <w:tbl>
      <w:tblPr>
        <w:tblStyle w:val="4"/>
        <w:tblW w:w="14273" w:type="dxa"/>
        <w:jc w:val="center"/>
        <w:tblInd w:w="-5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64"/>
        <w:gridCol w:w="1195"/>
        <w:gridCol w:w="1462"/>
        <w:gridCol w:w="738"/>
        <w:gridCol w:w="1318"/>
        <w:gridCol w:w="1195"/>
        <w:gridCol w:w="2079"/>
        <w:gridCol w:w="1233"/>
        <w:gridCol w:w="126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收费单位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收费项目名    称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收费依据及有效期限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是否合规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自纠整改措施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清退金额金额（元）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完善的有关制度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是否开展警示教育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是否整改到位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1.“收费项目名称”是收费文件规定的收费项目；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2.“收费依据及有效期限”是收费依据文件及文号，文件的有效期限，如未标明的则填写“长期有效”；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3.“是否合规”有文件依据的填写合规，不需要填写后面栏目内容；无文件依据的填写不合规，需要自纠，填写后面的自纠内容；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4.“自纠整改措施”包括停止违规收费、清退费用、对相关人员进行组织处理、移交纪检监察机关或有关行政执法部门、完善有关制度等；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5.“完善的有关制度”填写制度全称及发文编号，并摘录主要相关内容；</w:t>
      </w:r>
    </w:p>
    <w:p>
      <w:pPr>
        <w:numPr>
          <w:ilvl w:val="0"/>
          <w:numId w:val="0"/>
        </w:numPr>
        <w:ind w:left="420" w:left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6.“是否开展警示教育”填写本单位、本行业开展的警示教育会议名称、时间、主要警示内容；</w:t>
      </w:r>
    </w:p>
    <w:p>
      <w:pPr>
        <w:numPr>
          <w:ilvl w:val="0"/>
          <w:numId w:val="0"/>
        </w:numPr>
        <w:ind w:left="420" w:left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7.“是否整改到位”填写是否可以对账销号；8.“备注”填写其他需要说明的事项。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各区和市教育局直属学校教育乱收费问题专项整治工作专班联络表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tbl>
      <w:tblPr>
        <w:tblStyle w:val="4"/>
        <w:tblW w:w="13840" w:type="dxa"/>
        <w:jc w:val="center"/>
        <w:tblInd w:w="-1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3566"/>
        <w:gridCol w:w="1825"/>
        <w:gridCol w:w="1975"/>
        <w:gridCol w:w="2293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5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手机号码</w:t>
            </w:r>
            <w:bookmarkStart w:id="0" w:name="_GoBack"/>
            <w:bookmarkEnd w:id="0"/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专职联络员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1D6A"/>
    <w:rsid w:val="3D0946F8"/>
    <w:rsid w:val="4EC71D6A"/>
    <w:rsid w:val="55945D8C"/>
    <w:rsid w:val="671123E8"/>
    <w:rsid w:val="681206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2023-11-13T02:00:00Z</dcterms:created>
  <dc:creator>Captain</dc:creator>
  <cp:lastModifiedBy>黎雯雯</cp:lastModifiedBy>
  <dcterms:modified xsi:type="dcterms:W3CDTF">2023-11-17T01:45:16Z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