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年春季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学期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开学督导检查重点内容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一、师生返校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（一）教职工到岗情况。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教职工是否及时到岗，目前尚未到岗的教职工具体情况如何，是否履行请假手续。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（二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）学生返校情况。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是否有尚未返校报到的学生，尚未返校报到学生的具体情况如何（学校应汇总名单，并逐一确认情况）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是否履行请假、转学或休学手续，是否存在辍学倾向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是否属于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义务教育重点关注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是否建立相应工作机制，及时劝学保学等。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二、开学常规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）教材发放和教辅材料选用情况。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教材是否在开课前发放到学生手中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教辅材料的选用是否符合《中小学教辅材料管理办法》等有关规定。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）教学常规工作准备情况。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学校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是否落实我省印发的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《义务教育课程方案和课程标准（2022年版）》，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新学期课程表、作息时间表、教师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功课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表、教学计划等教学常规材料是否制定完毕并妥善执行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教师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是否提前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备课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，是否撰写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教案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（集体备课是否有二次备课）；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是否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落实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学校领导听课制度，校长、分管教学的副校长、教导主任等是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否按规定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经常性进课堂听课，是否有听课记录本（含上一学期记录情况）。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）后勤保障情况。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学校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环境卫生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、学生宿舍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食堂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饮食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、水电供应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等各项后勤保障工作是否到位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学校网络、多媒体设备、教学终端、实验室、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实训室、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实习场所等各种教学设施设备及生活设施设备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是否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经过检修、维护、清理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正常使用；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幼儿园玩教具是否清洗、消毒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；是否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严格执行省教育厅等五部门联合印发的《关于进一步加强教育乱收费治理工作的通知》中规范教育收费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“十一条禁令”。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三、学校安全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（一）安全隐患排查机制运行情况。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教育部门和学校是否制定安全隐患排查工作方案；是否组织专人定期对校舍、消防、食堂燃气、食品、传染病防控、危险化学品、特种设备安全及校园周边治理等领域安全隐患进行排查；是否建立问题清单和整改台账；是否落实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关于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加强校园安全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督导工作的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紧急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通知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》（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琼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府教督办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），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重点检查各地各校在学校消防安全、校园食品安全和道路交通安全专项整治排查出的隐患问题台账，是否落实问题整改责任到人；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是否开展校外托管机构及学生摸底排查工作；是否开展农村留守儿童、流动人口子女等特殊家庭及不良行为学生重点群体的摸底调查（这三项要检查台账）；是否开展学生欺凌主题教育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含观看防性侵教育专题片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）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，防治工作长效机制“六项举措”是否得到有效落实。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食品与饮水安全管理情况。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学校食堂管理是否规范，餐位设置能否满足学生用餐需求；就餐环境是否整洁有序，食品采购、储存、加工环节等是否符合相关标准；学校自备水源、二次供水及直饮水设施、食堂蓄水池等是否定期清洁、消毒，水质检测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学生上下学交通安全和校车安全管理情况。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是否组织专人定期对校车安全隐患进行排查；是否存在使用拼装车、报废车、未取得校车使用许可车辆接送学生；是否存在未取得校车驾驶资格人员驾驶校车、超速、超员、不按许可路线行驶等违法行为；是否按照要求设置校车站点，学校门口道路是否设置警示牌、减震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（四）消防安全管理情况。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是否落实《海南省教育系统消防安全集中除患攻坚大整治行动方案》（琼教安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19号）的要求，组织开展对辖区内学校、校外培训机构的消防安全集中除患攻坚行动，做到隐患排查全覆盖（检查工作方案、隐患排查整改清单）；是否组织专人定期对学校消防安全隐患进行排查；消防设施和器材是否按要求配置，是否完好有效；是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</w:rPr>
        <w:t>占用、堵塞、封闭疏散通道、安全出口和消防车通道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lang w:eastAsia="zh-CN"/>
        </w:rPr>
        <w:t>；是否在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</w:rPr>
        <w:t>门窗上设置影响逃生和灭火救援的防盗网、铁栅栏等障碍物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（五）高等院校、中等职业学校和中学实验实训室安全及危化品管理情况。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重点检查实验室设施设备配置是否符合教学需要，运行维护是否符合国家规范；是否建立健全实验室安全管理责任制度，落实岗位职责和实验室管理规定；是否建立并落实实验室安全准入制度、落实安全操作规程；是否定期组织实验室安全教育和培训；是否定期开展实验室安全检查；是否建立实验室安全风险管控和事故隐患排查整治双重预防机制；是否建立并落实实验室危险化学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管控措施；是否建立实验室应急预案，并每学期组织一次应急演练。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u w:val="none"/>
          <w:lang w:val="en-US" w:eastAsia="zh-CN"/>
        </w:rPr>
        <w:t>（六）学校防溺水安全工作情况。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学校是否开展寒假防溺水安全教育、游泳池开放和文体活动进校园活动；2023年秋季学期以来学校是否已组织开展学生游泳教育（要检查台账）。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  <w:lang w:val="en-US" w:eastAsia="zh-CN"/>
        </w:rPr>
        <w:t>四、两项督导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（一）县域义务教育优质均衡发展工作推进情况。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是否建立推进县域义务教育优质均衡发展工作机制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是否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出台工作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实施方案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是否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制定年度工作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计划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val="en-US" w:eastAsia="zh-CN" w:bidi="ar-SA"/>
        </w:rPr>
        <w:t>，重点关注“十四五”（2025年前）规划通过国家督导评估认定的海口市四个区、三亚市四个区、儋州市洋浦经济开发区、文昌市和陵水县。</w:t>
      </w:r>
    </w:p>
    <w:p>
      <w:pPr>
        <w:spacing w:line="560" w:lineRule="exact"/>
        <w:ind w:firstLine="640" w:firstLineChars="200"/>
        <w:rPr>
          <w:rFonts w:hint="default"/>
          <w:lang w:val="en-US" w:eastAsia="zh-CN"/>
        </w:rPr>
        <w:sectPr>
          <w:footerReference r:id="rId3" w:type="default"/>
          <w:pgSz w:w="11906" w:h="16838"/>
          <w:pgMar w:top="1814" w:right="1417" w:bottom="1440" w:left="1474" w:header="851" w:footer="1417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（二）县域学前教育普及普惠工作推进情况。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是否建立推进县域学前教育普及普惠工作机制；是否出台工作实施方案；是否制定年度工作计划，重点关注“十四五”（2025年前）规划通过国家督导评估认定的儋州市洋浦经济开发区、五指山市、昌江县、陵水县、白沙县、保亭县、海口市秀英区和龙华区、三亚市海棠区和吉阳区、文昌市、琼海市、定安县、屯昌县、澄迈县、乐东县和琼中县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tabs>
          <w:tab w:val="left" w:pos="6174"/>
        </w:tabs>
        <w:jc w:val="left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ZTQ3NWZiZTU0MjljYjBmZTE1YTExM2EwMGFmYmMifQ=="/>
  </w:docVars>
  <w:rsids>
    <w:rsidRoot w:val="11A815EB"/>
    <w:rsid w:val="0637D62A"/>
    <w:rsid w:val="095D5D07"/>
    <w:rsid w:val="11A815EB"/>
    <w:rsid w:val="194834AF"/>
    <w:rsid w:val="2AA647D1"/>
    <w:rsid w:val="2D6440C7"/>
    <w:rsid w:val="3D852A24"/>
    <w:rsid w:val="3F37EDFD"/>
    <w:rsid w:val="3FDF67D7"/>
    <w:rsid w:val="580221EF"/>
    <w:rsid w:val="5A8C2779"/>
    <w:rsid w:val="5ABC28A5"/>
    <w:rsid w:val="5EF63943"/>
    <w:rsid w:val="6C7B50AF"/>
    <w:rsid w:val="6D316466"/>
    <w:rsid w:val="7BBF50F6"/>
    <w:rsid w:val="7F7F4730"/>
    <w:rsid w:val="7FFE1776"/>
    <w:rsid w:val="966DC57E"/>
    <w:rsid w:val="A9FDA225"/>
    <w:rsid w:val="A9FDED1A"/>
    <w:rsid w:val="FAFFC9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unhideWhenUsed/>
    <w:qFormat/>
    <w:uiPriority w:val="99"/>
    <w:pPr>
      <w:keepNext w:val="0"/>
      <w:keepLines w:val="0"/>
      <w:widowControl w:val="0"/>
      <w:suppressLineNumbers w:val="0"/>
      <w:spacing w:before="0" w:beforeLines="0" w:beforeAutospacing="0" w:after="0" w:afterLines="0" w:afterAutospacing="0" w:line="560" w:lineRule="exact"/>
      <w:ind w:left="0" w:right="0"/>
      <w:jc w:val="both"/>
    </w:pPr>
    <w:rPr>
      <w:rFonts w:ascii="Times New Roman" w:hAnsi="Times New Roman" w:eastAsia="仿宋" w:cs="Times New Roman"/>
      <w:sz w:val="32"/>
      <w:szCs w:val="24"/>
      <w:lang w:bidi="ar"/>
    </w:rPr>
  </w:style>
  <w:style w:type="paragraph" w:styleId="4">
    <w:name w:val="Body Text Indent"/>
    <w:basedOn w:val="1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unhideWhenUsed/>
    <w:qFormat/>
    <w:uiPriority w:val="99"/>
    <w:pPr>
      <w:widowControl w:val="0"/>
      <w:spacing w:line="600" w:lineRule="exact"/>
      <w:ind w:left="0" w:firstLine="420" w:firstLineChars="20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2047</Words>
  <Characters>2060</Characters>
  <Lines>0</Lines>
  <Paragraphs>0</Paragraphs>
  <TotalTime>0</TotalTime>
  <ScaleCrop>false</ScaleCrop>
  <LinksUpToDate>false</LinksUpToDate>
  <CharactersWithSpaces>2060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2022-09-08T21:47:00Z</dcterms:created>
  <dc:creator>xiaoyao</dc:creator>
  <cp:lastModifiedBy>user</cp:lastModifiedBy>
  <cp:lastPrinted>2024-02-22T00:59:00Z</cp:lastPrinted>
  <dcterms:modified xsi:type="dcterms:W3CDTF">2024-02-22T09:18:23Z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279BDBF990A040A788B4B3BC65E07A49</vt:lpwstr>
  </property>
</Properties>
</file>