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0" w:after="0" w:line="174" w:lineRule="exact"/>
        <w:ind w:left="44" w:right="0" w:firstLine="0"/>
        <w:jc w:val="left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附件</w:t>
      </w:r>
      <w:r>
        <w:rPr>
          <w:rFonts w:hint="eastAsia"/>
          <w:sz w:val="18"/>
          <w:szCs w:val="18"/>
          <w:lang w:val="en-US" w:eastAsia="zh-CN"/>
        </w:rPr>
        <w:t>3</w:t>
      </w:r>
    </w:p>
    <w:p>
      <w:pPr>
        <w:widowControl/>
        <w:autoSpaceDE w:val="0"/>
        <w:autoSpaceDN w:val="0"/>
        <w:spacing w:before="418" w:after="222" w:line="272" w:lineRule="exact"/>
        <w:ind w:left="0" w:right="0" w:firstLine="0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7"/>
        </w:rPr>
        <w:t xml:space="preserve"> 202</w:t>
      </w:r>
      <w:r>
        <w:rPr>
          <w:rFonts w:hint="eastAsia" w:ascii="Times New Roman" w:hAnsi="Times New Roman" w:eastAsia="宋体"/>
          <w:b/>
          <w:i w:val="0"/>
          <w:color w:val="000000"/>
          <w:sz w:val="27"/>
          <w:lang w:val="en-US" w:eastAsia="zh-CN"/>
        </w:rPr>
        <w:t>3</w:t>
      </w:r>
      <w:r>
        <w:rPr>
          <w:rFonts w:ascii="Times New Roman" w:hAnsi="Times New Roman" w:eastAsia="Times New Roman"/>
          <w:b/>
          <w:i w:val="0"/>
          <w:color w:val="000000"/>
          <w:sz w:val="27"/>
        </w:rPr>
        <w:t>—202</w:t>
      </w:r>
      <w:r>
        <w:rPr>
          <w:rFonts w:hint="eastAsia" w:ascii="Times New Roman" w:hAnsi="Times New Roman" w:eastAsia="宋体"/>
          <w:b/>
          <w:i w:val="0"/>
          <w:color w:val="000000"/>
          <w:sz w:val="27"/>
          <w:lang w:val="en-US" w:eastAsia="zh-CN"/>
        </w:rPr>
        <w:t>5</w:t>
      </w:r>
      <w:r>
        <w:rPr>
          <w:rFonts w:ascii="Times New Roman" w:hAnsi="Times New Roman" w:eastAsia="Times New Roman"/>
          <w:b/>
          <w:i w:val="0"/>
          <w:color w:val="000000"/>
          <w:sz w:val="27"/>
        </w:rPr>
        <w:t>年度</w:t>
      </w:r>
      <w:r>
        <w:rPr>
          <w:rFonts w:hint="eastAsia" w:ascii="Times New Roman" w:hAnsi="Times New Roman" w:eastAsia="宋体"/>
          <w:b/>
          <w:i w:val="0"/>
          <w:color w:val="000000"/>
          <w:sz w:val="27"/>
          <w:lang w:val="en-US" w:eastAsia="zh-CN"/>
        </w:rPr>
        <w:t>三亚市中</w:t>
      </w:r>
      <w:r>
        <w:rPr>
          <w:rFonts w:ascii="Times New Roman" w:hAnsi="Times New Roman" w:eastAsia="Times New Roman"/>
          <w:b/>
          <w:i w:val="0"/>
          <w:color w:val="000000"/>
          <w:sz w:val="27"/>
        </w:rPr>
        <w:t>小学</w:t>
      </w:r>
      <w:r>
        <w:rPr>
          <w:rFonts w:hint="eastAsia" w:ascii="Times New Roman" w:hAnsi="Times New Roman" w:eastAsia="宋体"/>
          <w:b/>
          <w:i w:val="0"/>
          <w:color w:val="000000"/>
          <w:sz w:val="27"/>
          <w:lang w:val="en-US" w:eastAsia="zh-CN"/>
        </w:rPr>
        <w:t>校</w:t>
      </w:r>
      <w:r>
        <w:rPr>
          <w:rFonts w:ascii="Times New Roman" w:hAnsi="Times New Roman" w:eastAsia="Times New Roman"/>
          <w:b/>
          <w:i w:val="0"/>
          <w:color w:val="000000"/>
          <w:sz w:val="27"/>
        </w:rPr>
        <w:t>骨干教师</w:t>
      </w:r>
      <w:r>
        <w:rPr>
          <w:rFonts w:hint="eastAsia" w:ascii="Times New Roman" w:hAnsi="Times New Roman" w:eastAsia="宋体"/>
          <w:b/>
          <w:i w:val="0"/>
          <w:color w:val="000000"/>
          <w:sz w:val="27"/>
          <w:lang w:val="en-US" w:eastAsia="zh-CN"/>
        </w:rPr>
        <w:t>周期性</w:t>
      </w:r>
      <w:r>
        <w:rPr>
          <w:rFonts w:ascii="Times New Roman" w:hAnsi="Times New Roman" w:eastAsia="Times New Roman"/>
          <w:b/>
          <w:i w:val="0"/>
          <w:color w:val="000000"/>
          <w:sz w:val="27"/>
        </w:rPr>
        <w:t xml:space="preserve">考核评分表 </w:t>
      </w:r>
    </w:p>
    <w:tbl>
      <w:tblPr>
        <w:tblStyle w:val="32"/>
        <w:tblW w:w="10216" w:type="dxa"/>
        <w:jc w:val="center"/>
        <w:tblBorders>
          <w:top w:val="single" w:color="0000FF" w:sz="8" w:space="0"/>
          <w:left w:val="single" w:color="0000FF" w:sz="8" w:space="0"/>
          <w:bottom w:val="single" w:color="0000FF" w:sz="8" w:space="0"/>
          <w:right w:val="single" w:color="0000FF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35"/>
        <w:gridCol w:w="870"/>
        <w:gridCol w:w="1575"/>
        <w:gridCol w:w="5205"/>
        <w:gridCol w:w="707"/>
      </w:tblGrid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596" w:hRule="exac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after="0" w:line="17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7"/>
              </w:rPr>
              <w:t>序号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after="0" w:line="17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7"/>
              </w:rPr>
              <w:t>考核项目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after="0" w:line="17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7"/>
              </w:rPr>
              <w:t>权重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after="0" w:line="17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7"/>
              </w:rPr>
              <w:t>考核内容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after="0" w:line="17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7"/>
              </w:rPr>
              <w:t>评分细则及材料要求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after="0" w:line="174" w:lineRule="exact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17"/>
              </w:rPr>
              <w:t>得分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948" w:hRule="exact"/>
          <w:jc w:val="center"/>
        </w:trPr>
        <w:tc>
          <w:tcPr>
            <w:tcW w:w="8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58" w:after="0" w:line="174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7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30" w:after="0" w:line="202" w:lineRule="exact"/>
              <w:ind w:left="144" w:right="144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集中</w:t>
            </w:r>
            <w:r>
              <w:br w:type="textWrapping"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培训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58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25分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0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1.1培训出勤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240" w:after="0" w:line="214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全勤10分。旷勤半天扣3分，请假半天视情况扣1-2分，迟到、早退1次扣1分。扣完为止。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788" w:hRule="exact"/>
          <w:jc w:val="center"/>
        </w:trPr>
        <w:tc>
          <w:tcPr>
            <w:tcW w:w="8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90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1.2培训作业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142" w:after="0" w:line="208" w:lineRule="exact"/>
              <w:ind w:left="20" w:right="14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根据作业完成质量分等级评分；优15分，良12分，合格9分，不合格1-8分，未做作业者不得分。（多篇作业或多次作业取平均分）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1436" w:hRule="exac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14" w:after="0" w:line="174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7"/>
              </w:rPr>
              <w:t>2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72" w:after="0" w:line="214" w:lineRule="exact"/>
              <w:ind w:left="144" w:right="144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专业</w:t>
            </w:r>
            <w:r>
              <w:br w:type="textWrapping"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阅读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14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15分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14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读书心得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44" w:after="0" w:line="214" w:lineRule="exact"/>
              <w:ind w:left="20" w:right="1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1.读书心得紧密联系教学实践，总字数不少于8000字。计12-15分。</w:t>
            </w:r>
          </w:p>
          <w:p>
            <w:pPr>
              <w:widowControl/>
              <w:autoSpaceDE w:val="0"/>
              <w:autoSpaceDN w:val="0"/>
              <w:spacing w:before="0" w:after="0" w:line="214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2.读书心得基本上能联系教学实践，总字数不少于4000字，计9-11分。</w:t>
            </w:r>
          </w:p>
          <w:p>
            <w:pPr>
              <w:widowControl/>
              <w:autoSpaceDE w:val="0"/>
              <w:autoSpaceDN w:val="0"/>
              <w:spacing w:before="2" w:after="0" w:line="214" w:lineRule="exact"/>
              <w:ind w:left="20" w:right="1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3.读书心得不能联系教学实践，总字数在4000字以下，8分以下酌情给分。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1908" w:hRule="exac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60" w:after="0" w:line="174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7"/>
              </w:rPr>
              <w:t>3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08" w:after="0" w:line="21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公开课或专题讲座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60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15分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46" w:after="0" w:line="174" w:lineRule="exact"/>
              <w:ind w:left="26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3.1工作安排证明</w:t>
            </w:r>
          </w:p>
          <w:p>
            <w:pPr>
              <w:widowControl/>
              <w:autoSpaceDE w:val="0"/>
              <w:autoSpaceDN w:val="0"/>
              <w:spacing w:before="40" w:after="0" w:line="174" w:lineRule="exact"/>
              <w:ind w:left="26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3.2教学设计或讲稿</w:t>
            </w:r>
          </w:p>
          <w:p>
            <w:pPr>
              <w:widowControl/>
              <w:autoSpaceDE w:val="0"/>
              <w:autoSpaceDN w:val="0"/>
              <w:spacing w:before="40" w:after="0" w:line="174" w:lineRule="exact"/>
              <w:ind w:left="26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3.3现场照片或视频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178" w:after="0" w:line="214" w:lineRule="exact"/>
              <w:ind w:left="20" w:right="1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公开课省级1次最高15分、市县级1次最高10分；省级讲座1次最高15分、市县级1次最高10分。本项最高不超过15分。</w:t>
            </w:r>
          </w:p>
          <w:p>
            <w:pPr>
              <w:widowControl/>
              <w:autoSpaceDE w:val="0"/>
              <w:autoSpaceDN w:val="0"/>
              <w:spacing w:before="40" w:after="0" w:line="174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需上传资料：</w:t>
            </w:r>
          </w:p>
          <w:p>
            <w:pPr>
              <w:widowControl/>
              <w:autoSpaceDE w:val="0"/>
              <w:autoSpaceDN w:val="0"/>
              <w:spacing w:before="40" w:after="0" w:line="174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1.公开课或讲座须市县级以上。</w:t>
            </w:r>
          </w:p>
          <w:p>
            <w:pPr>
              <w:widowControl/>
              <w:autoSpaceDE w:val="0"/>
              <w:autoSpaceDN w:val="0"/>
              <w:spacing w:before="0" w:after="0" w:line="216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2.工作安排证明真实可信，如：有省市县正式通知或带有教育局或研训机构公章的安排表或证书，需上传材料原件照片。</w:t>
            </w:r>
          </w:p>
          <w:p>
            <w:pPr>
              <w:widowControl/>
              <w:autoSpaceDE w:val="0"/>
              <w:autoSpaceDN w:val="0"/>
              <w:spacing w:before="40" w:after="0" w:line="174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3.教学设计或讲稿详实、质量高。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948" w:hRule="exac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6" w:after="0" w:line="174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7"/>
              </w:rPr>
              <w:t>4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6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教学科研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6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10分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6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教育教学论文（10分）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36" w:after="0" w:line="210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在省市县级刊物公开发表者提交刊物封面、目录和论文原件图片。获奖的提交获奖证书。发表或获省级奖1篇可得10分，未公开发表或获奖的论文由考核专家根据质量酌情给分。本项不超过10分。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2328" w:hRule="exac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76" w:after="0" w:line="174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7"/>
              </w:rPr>
              <w:t>5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924" w:after="0" w:line="214" w:lineRule="exact"/>
              <w:ind w:left="144" w:right="144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培训</w:t>
            </w:r>
            <w:r>
              <w:br w:type="textWrapping"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指导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76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25分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08" w:after="0" w:line="214" w:lineRule="exact"/>
              <w:ind w:left="26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5.1担任培训指导专家或辅导教师（5分）</w:t>
            </w:r>
          </w:p>
          <w:p>
            <w:pPr>
              <w:widowControl/>
              <w:autoSpaceDE w:val="0"/>
              <w:autoSpaceDN w:val="0"/>
              <w:spacing w:before="0" w:after="0" w:line="208" w:lineRule="exact"/>
              <w:ind w:left="26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5.2参加名师工作室活动完成工作任务（15分）</w:t>
            </w:r>
          </w:p>
          <w:p>
            <w:pPr>
              <w:widowControl/>
              <w:autoSpaceDE w:val="0"/>
              <w:autoSpaceDN w:val="0"/>
              <w:spacing w:before="0" w:after="0" w:line="214" w:lineRule="exact"/>
              <w:ind w:left="26" w:right="57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5.3指导青年教师（5分）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180" w:after="0" w:line="214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1.担任国培或省培、市县培训指导专家或辅导教师计3至5分，需提交相关安排通知或证明原件照片。</w:t>
            </w:r>
          </w:p>
          <w:p>
            <w:pPr>
              <w:widowControl/>
              <w:autoSpaceDE w:val="0"/>
              <w:autoSpaceDN w:val="0"/>
              <w:spacing w:before="0" w:after="0" w:line="214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2.积极参加工作室开展的各项活动最高可得5分，主动完成主持人安排的各项工作任务最高可得10分。提交参加活动的记录、美篇。其中累计四次不参加工作室活动，此项不得分；其中累计五次（含）以上不参加工作室活动，当年年度考核和期满考核不合格。</w:t>
            </w:r>
          </w:p>
          <w:p>
            <w:pPr>
              <w:widowControl/>
              <w:autoSpaceDE w:val="0"/>
              <w:autoSpaceDN w:val="0"/>
              <w:spacing w:before="16" w:after="0" w:line="200" w:lineRule="exact"/>
              <w:ind w:left="20" w:right="1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3.在自己的工作单位或工作室基地学校指导青年教师2名，提供带徒活动美篇或过程性材料，本项最高可得5分。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948" w:hRule="exac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6" w:after="0" w:line="174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7"/>
              </w:rPr>
              <w:t>6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34" w:after="0" w:line="21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薄弱学校帮扶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6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10分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34" w:after="0" w:line="21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对薄弱校校本教研、课堂教学进行指导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132" w:after="0" w:line="214" w:lineRule="exact"/>
              <w:ind w:left="2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听评课指导或教学常规检查指导或做讲座、上示范课等一次最高可得5分。需上传相关安排通知或证明原件照片。本项不超过10分。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568" w:hRule="exact"/>
          <w:jc w:val="center"/>
        </w:trPr>
        <w:tc>
          <w:tcPr>
            <w:tcW w:w="27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94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合计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/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none" w:color="auto" w:sz="0" w:space="0"/>
            <w:insideV w:val="none" w:color="auto" w:sz="0" w:space="0"/>
          </w:tblBorders>
        </w:tblPrEx>
        <w:trPr>
          <w:trHeight w:val="1312" w:hRule="exact"/>
          <w:jc w:val="center"/>
        </w:trPr>
        <w:tc>
          <w:tcPr>
            <w:tcW w:w="27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72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备注</w:t>
            </w:r>
          </w:p>
        </w:tc>
        <w:tc>
          <w:tcPr>
            <w:tcW w:w="74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70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1.上述所有材料时间为2025年1月-2025年12月。</w:t>
            </w:r>
          </w:p>
          <w:p>
            <w:pPr>
              <w:widowControl/>
              <w:autoSpaceDE w:val="0"/>
              <w:autoSpaceDN w:val="0"/>
              <w:spacing w:before="28" w:after="0" w:line="174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2.集中培训由项目组根据相关材料评分。</w:t>
            </w:r>
          </w:p>
          <w:p>
            <w:pPr>
              <w:widowControl/>
              <w:autoSpaceDE w:val="0"/>
              <w:autoSpaceDN w:val="0"/>
              <w:spacing w:before="40" w:after="0" w:line="174" w:lineRule="exact"/>
              <w:ind w:left="58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7"/>
              </w:rPr>
              <w:t>3.专业阅读书籍至少两本，一本为通识类，一本为学科类，各上交一份阅读心得。</w:t>
            </w:r>
          </w:p>
        </w:tc>
      </w:tr>
    </w:tbl>
    <w:p>
      <w:pPr>
        <w:widowControl/>
        <w:autoSpaceDE w:val="0"/>
        <w:autoSpaceDN w:val="0"/>
        <w:spacing w:before="0" w:after="0" w:line="14" w:lineRule="exact"/>
        <w:ind w:left="0" w:right="0"/>
      </w:pPr>
    </w:p>
    <w:p>
      <w:pPr>
        <w:bidi w:val="0"/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jc w:val="left"/>
        <w:rPr>
          <w:lang w:val="en-US" w:eastAsia="en-US"/>
        </w:rPr>
      </w:pPr>
    </w:p>
    <w:sectPr>
      <w:headerReference r:id="rId5" w:type="default"/>
      <w:footerReference r:id="rId6" w:type="default"/>
      <w:pgSz w:w="11900" w:h="16840"/>
      <w:pgMar w:top="1290" w:right="1118" w:bottom="878" w:left="1124" w:header="0" w:footer="48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Droid Sans Japanes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Noto Sans Lao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Droid Sans Japane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CC1C3D"/>
    <w:rsid w:val="34ED18C8"/>
    <w:rsid w:val="4B0802BC"/>
    <w:rsid w:val="4DA47695"/>
    <w:rsid w:val="76FA718F"/>
    <w:rsid w:val="7FB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965</Words>
  <Characters>1049</Characters>
  <Lines>0</Lines>
  <Paragraphs>0</Paragraphs>
  <TotalTime>6</TotalTime>
  <ScaleCrop>false</ScaleCrop>
  <LinksUpToDate>false</LinksUpToDate>
  <CharactersWithSpaces>1051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user</cp:lastModifiedBy>
  <dcterms:modified xsi:type="dcterms:W3CDTF">2026-03-25T09:31:46Z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eyJoZGlkIjoiMzI0OWNmMWE2Y2MzZmViNTgzZmU1ODExNjIwMWY3MmEiLCJ1c2VySWQiOiI1NjIxMTUwNTAifQ==</vt:lpwstr>
  </property>
  <property fmtid="{D5CDD505-2E9C-101B-9397-08002B2CF9AE}" pid="3" name="KSOProductBuildVer">
    <vt:lpwstr>2052-11.8.2.9864</vt:lpwstr>
  </property>
  <property fmtid="{D5CDD505-2E9C-101B-9397-08002B2CF9AE}" pid="4" name="ICV">
    <vt:lpwstr>89344882EC2A4746B5A9B81C0BB70F48_13</vt:lpwstr>
  </property>
</Properties>
</file>